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Клиническая психология детей и подростков</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«Клиническая психология детей и подростков»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«Клиническая психология детей и подростков».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«Клиническая психология детей и подростков»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знает и имеет представление об основных физиологических и психологических особенностях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осуществлять взаимодействие с другими специалистами в рамках психолого-медико-педагогического консилиума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детей с особыми образовательными потребностями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 в том числе с особыми образовательными потребностями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реализовывать мероприятия, направленные на сохранение и укрепление психологического здоровья субъектов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закономерности и возрастные нормы психического, личностного и индивидуального развития на разных возрастных этапах, способы адаптации и проявления дезадаптивного поведения детей, подростков и молодежи к условиям образовательных организаций и в социуме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основы возрастной физиологии и гигиены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планировать работу по предупреждению возможного неблагополучия в психическом и личностном развитии обучающихся и педагогов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использовать здоровьесберегающие технологии</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«Клиническая психология детей и подростков» относится к обязательной части, является дисциплиной Блока Б1. «Дисциплины (модули)». Модуль "Теоретические и экспериментальные основы психолого-педагогической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Реабилитация подростков с проблемами развития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психические нарушения в детском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потребностно-мотивационной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интеллектуальной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эмоционально-волевой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клинической и медицинской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психические нарушения в детском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психические нарушения в подростковом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потребностно-мотивационной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интеллектуальной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эмоционально-волевой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Патопсихологическая диагностика характера и личностных реакций детей и подростков. Профилактика нарушений развития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психические нарушения в детском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психические нарушения в подростковом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интеллектуальной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Нарушения эмоционально-волевой сферы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358.1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психические нарушения в детском возрасте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психического развития в детском возрасте.</w:t>
            </w:r>
          </w:p>
          <w:p>
            <w:pPr>
              <w:jc w:val="both"/>
              <w:spacing w:after="0" w:line="240" w:lineRule="auto"/>
              <w:rPr>
                <w:sz w:val="24"/>
                <w:szCs w:val="24"/>
              </w:rPr>
            </w:pPr>
            <w:r>
              <w:rPr>
                <w:rFonts w:ascii="Times New Roman" w:hAnsi="Times New Roman" w:cs="Times New Roman"/>
                <w:color w:val="#000000"/>
                <w:sz w:val="24"/>
                <w:szCs w:val="24"/>
              </w:rPr>
              <w:t> Психическая депривация и изоляция в детском возрасте. Нарушения психического развития детей из неблагополучных семей и воспитанников детского дома. Сенсорная  и эмоциональная депривация как факторы нарушений психического развития детей. Психологические особенности детей из детского дома. Педагогическая запущенность как следствие воспитания в неблагополучных семьях.</w:t>
            </w:r>
          </w:p>
          <w:p>
            <w:pPr>
              <w:jc w:val="both"/>
              <w:spacing w:after="0" w:line="240" w:lineRule="auto"/>
              <w:rPr>
                <w:sz w:val="24"/>
                <w:szCs w:val="24"/>
              </w:rPr>
            </w:pPr>
            <w:r>
              <w:rPr>
                <w:rFonts w:ascii="Times New Roman" w:hAnsi="Times New Roman" w:cs="Times New Roman"/>
                <w:color w:val="#000000"/>
                <w:sz w:val="24"/>
                <w:szCs w:val="24"/>
              </w:rPr>
              <w:t> Основные психопатологические синдромы детского возраста: синдром невропатии; синдром детского аутизма; гипердинамический синдром; синдром детских патологических страхов; синдром психического инфантилизма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Нарушения потребностно-мотивационной сферы детей и подростков</w:t>
            </w:r>
          </w:p>
        </w:tc>
      </w:tr>
      <w:tr>
        <w:trPr>
          <w:trHeight w:hRule="exact" w:val="863.1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мотивационной сферы личности. Нарушение структуры иерархии мотивов. Формирование патологических потребностей и мотивов (аномалии сексуального поведения, патологические мотивы у больных алкоголизмом, нервной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психической анорексией). Нарушение смыслообразования у больных шизофренией. Нарушения  саморегуляции и опосредования поведения при реактивном состоянии и органическом заболевании мозга. Нарушение критичности, спонтанности (ситуативность поведения) и произвольности у больных с органическими поражениями мозга. Нарушение формирования характерологических особенностей личности.</w:t>
            </w:r>
          </w:p>
          <w:p>
            <w:pPr>
              <w:jc w:val="both"/>
              <w:spacing w:after="0" w:line="240" w:lineRule="auto"/>
              <w:rPr>
                <w:sz w:val="24"/>
                <w:szCs w:val="24"/>
              </w:rPr>
            </w:pPr>
            <w:r>
              <w:rPr>
                <w:rFonts w:ascii="Times New Roman" w:hAnsi="Times New Roman" w:cs="Times New Roman"/>
                <w:color w:val="#000000"/>
                <w:sz w:val="24"/>
                <w:szCs w:val="24"/>
              </w:rPr>
              <w:t> Методика Дембо-Рубинштейн в диагностике самооценки психических больных. Виды самооценки: адекватная, неадекватно завышенная, неадекватно заниженная, неустойчивая.  Методика Хоппе в диагностике уровня притязаний психических больных. Влияние успеха, неудачи, «социальной нормы» на уровень притязаний. Сравнительный анализ потребностно-мотивационной сферы здоровых испытуемых, больных шизофренией, психопатических личностей, невротиков.</w:t>
            </w:r>
          </w:p>
          <w:p>
            <w:pPr>
              <w:jc w:val="both"/>
              <w:spacing w:after="0" w:line="240" w:lineRule="auto"/>
              <w:rPr>
                <w:sz w:val="24"/>
                <w:szCs w:val="24"/>
              </w:rPr>
            </w:pPr>
            <w:r>
              <w:rPr>
                <w:rFonts w:ascii="Times New Roman" w:hAnsi="Times New Roman" w:cs="Times New Roman"/>
                <w:color w:val="#000000"/>
                <w:sz w:val="24"/>
                <w:szCs w:val="24"/>
              </w:rPr>
              <w:t> Эксперименты по пресыщению деятельности: особенности психической деятельности здоровых, олигофренов, эпилептиков, больных с травмами мозга, астеников. Влияние инструкции и мотивации на стиль выполнения деятельности в экспериментах по пресыщению. Виды мотивации испытуемых: исследовательская мотивация, социальная мотивация, сознательно поставленная цель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Нарушения интеллектуальной сферы детей и подростков</w:t>
            </w:r>
          </w:p>
        </w:tc>
      </w:tr>
      <w:tr>
        <w:trPr>
          <w:trHeight w:hRule="exact" w:val="9480.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восприятия. Виды нарушений: нарушения обобщенности; затрудненность узнавания; искажения восприятия;  ложные узнавания; перестройка мотивационной стороны восприятия. Особенности узнавания больных с органическими поражениями мозга, эпидемическим энцефалитом, больных с деменцией. Нарушение мотивационной стороны восприятия (исследования восприятия картин Е. Т. Соколовой). Особенности восприятия картин здоровыми испытуемыми, больными шизофренией и эпилептиками (при различных вариантах инструкций). Псевдоагнозии.</w:t>
            </w:r>
          </w:p>
          <w:p>
            <w:pPr>
              <w:jc w:val="both"/>
              <w:spacing w:after="0" w:line="240" w:lineRule="auto"/>
              <w:rPr>
                <w:sz w:val="24"/>
                <w:szCs w:val="24"/>
              </w:rPr>
            </w:pPr>
            <w:r>
              <w:rPr>
                <w:rFonts w:ascii="Times New Roman" w:hAnsi="Times New Roman" w:cs="Times New Roman"/>
                <w:color w:val="#000000"/>
                <w:sz w:val="24"/>
                <w:szCs w:val="24"/>
              </w:rPr>
              <w:t> Нарушения памяти. Виды нарушений памяти: нарушение непроизвольного запоминания; нарушение произвольного непосредственного и опосредованного запоминания; нарушение динамики мнестического процесса; нарушение мотивационного компонента памяти. Нарушение непосредственной памяти у больных корсаковским синдромом, больных с поражением лобных долей и прогрессирующей амнезией: особенности механического и смыслового запоминания.</w:t>
            </w:r>
          </w:p>
          <w:p>
            <w:pPr>
              <w:jc w:val="both"/>
              <w:spacing w:after="0" w:line="240" w:lineRule="auto"/>
              <w:rPr>
                <w:sz w:val="24"/>
                <w:szCs w:val="24"/>
              </w:rPr>
            </w:pPr>
            <w:r>
              <w:rPr>
                <w:rFonts w:ascii="Times New Roman" w:hAnsi="Times New Roman" w:cs="Times New Roman"/>
                <w:color w:val="#000000"/>
                <w:sz w:val="24"/>
                <w:szCs w:val="24"/>
              </w:rPr>
              <w:t> Нарушения мышления. Виды нарушений мышления: по темпу (ускорение; замедление); по стройности (разорванность; бессвязность; инкогерентность; вербигерация; паралогическое мышление; амбитендентность; шперрунги); нарушения целенаправленности мышления (некритичность; резонерство; соскальзывание; разноплановость; аутизм; символизм; обстоятельность; речевой полисемантизм); нарушения продуктивности (навязчивые мысли; сверхценные идеи; бредовые идеи; неологизмы); нарушения операциональной стороны мышления (снижение уровня обобщения, искажение процесса обобщения). Методы исследования мышления и познавательной деятельности: методика «Исключение предметов», «классификация», «пословицы и поговорки», «пиктограмма», кубики Кооса. Инертное мышление больных эпилепсией (вязкое, персеверативное, мышление со стереотипиями). Особенности мышления больных шизофренией (резонерство, соскальзывания, разноплановость, обобщение по «латентным» признакам, аутизм, символизм, речевой полисемантизм). Особенности мышления больных со сниженным интеллектом (олигофрения, деменция): снижение уровня обобщения, обобщение по конкретным признакам.</w:t>
            </w:r>
          </w:p>
          <w:p>
            <w:pPr>
              <w:jc w:val="both"/>
              <w:spacing w:after="0" w:line="240" w:lineRule="auto"/>
              <w:rPr>
                <w:sz w:val="24"/>
                <w:szCs w:val="24"/>
              </w:rPr>
            </w:pPr>
            <w:r>
              <w:rPr>
                <w:rFonts w:ascii="Times New Roman" w:hAnsi="Times New Roman" w:cs="Times New Roman"/>
                <w:color w:val="#000000"/>
                <w:sz w:val="24"/>
                <w:szCs w:val="24"/>
              </w:rPr>
              <w:t> Нейропсихологические аспекты нарушений интеллектуальной сферы. Нейропсихологическое нарушение сознания, внимания и памяти.</w:t>
            </w:r>
          </w:p>
          <w:p>
            <w:pPr>
              <w:jc w:val="both"/>
              <w:spacing w:after="0" w:line="240" w:lineRule="auto"/>
              <w:rPr>
                <w:sz w:val="24"/>
                <w:szCs w:val="24"/>
              </w:rPr>
            </w:pPr>
            <w:r>
              <w:rPr>
                <w:rFonts w:ascii="Times New Roman" w:hAnsi="Times New Roman" w:cs="Times New Roman"/>
                <w:color w:val="#000000"/>
                <w:sz w:val="24"/>
                <w:szCs w:val="24"/>
              </w:rPr>
              <w:t> Агнозии как нарушения восприятия. Два типа расстройств: элементарные сенсорные расстройства ощущений и сложные гностические расстройства восприятия. Шесть основных форм зрительных агнозий: предметная; оптико-пространственная; буквенная; цветовая; симультанная; лицевая. Слуховые агнозии речевого слуха (речь) и неречевого слуха (музыка)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Нарушения эмоционально-волевой сферы детей и подростков</w:t>
            </w:r>
          </w:p>
        </w:tc>
      </w:tr>
      <w:tr>
        <w:trPr>
          <w:trHeight w:hRule="exact" w:val="959.9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Нейропсихологические аспекты нарушений эмоционально-волевой сферы.</w:t>
            </w:r>
          </w:p>
          <w:p>
            <w:pPr>
              <w:jc w:val="both"/>
              <w:spacing w:after="0" w:line="240" w:lineRule="auto"/>
              <w:rPr>
                <w:sz w:val="24"/>
                <w:szCs w:val="24"/>
              </w:rPr>
            </w:pPr>
            <w:r>
              <w:rPr>
                <w:rFonts w:ascii="Times New Roman" w:hAnsi="Times New Roman" w:cs="Times New Roman"/>
                <w:color w:val="#000000"/>
                <w:sz w:val="24"/>
                <w:szCs w:val="24"/>
              </w:rPr>
              <w:t> Структурно-функциональная модель мозга (А. Р. Лурия); три блока мозга: энергетический блок; блок приема, переработки и хранения информации; блок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программирования, регуляции и контроля за протеканием психической деятельности. Функциональное значение блоков мозга. Нарушения работы энергетического блока мозга: расстройства сознания, внимания, сна-бодрствования. Нарушения работы блока приема, переработки информации: агнозии; афазии; апраксии. Нарушение деятельности третьего блока: лобный синдром и задержка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Нейропсихологическое нарушение эмоций и личности человека.</w:t>
            </w:r>
          </w:p>
          <w:p>
            <w:pPr>
              <w:jc w:val="both"/>
              <w:spacing w:after="0" w:line="240" w:lineRule="auto"/>
              <w:rPr>
                <w:sz w:val="24"/>
                <w:szCs w:val="24"/>
              </w:rPr>
            </w:pPr>
            <w:r>
              <w:rPr>
                <w:rFonts w:ascii="Times New Roman" w:hAnsi="Times New Roman" w:cs="Times New Roman"/>
                <w:color w:val="#000000"/>
                <w:sz w:val="24"/>
                <w:szCs w:val="24"/>
              </w:rPr>
              <w:t> Психические особенности больных с поражением лобных отделов коры больших полушарий (лобный синдром). Зависимость процесса опосредования от многих детерминант: от содержания выполняемой деятельности; от ситуации; от целей; от степени иерархизации мотивов; от самооценки; от восприятия людей, с которыми человек вступает в общение; от целенаправленности личности. Роль знака в овладении поведением. Аспонтанность и расторможенность психики при эпилепсии, черепно- мозговых травмах, нейроинфекции, при лобном синдроме. Нарушение опосредования у лобников. Нарушения критичности (нецеленаправленность действий и суждений, расторможенность, нарушение спонтанности) у лобников. Симптомы нарушения целенаправленности деятельности у лобников: повышенная откликаемость (полевое поведение), внушаемость, подчиняемость, нарушение произвольности, тенденция к персеверации. Отсутствие «волны ожидания» при интеллектуальной деятельности лобников (Е. Д. Хомская).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психические нарушения в детском возрасте</w:t>
            </w:r>
          </w:p>
        </w:tc>
      </w:tr>
      <w:tr>
        <w:trPr>
          <w:trHeight w:hRule="exact" w:val="21.31518"/>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методов клинической психологии (по Б. В. Зейгарник).</w:t>
            </w:r>
          </w:p>
          <w:p>
            <w:pPr>
              <w:jc w:val="left"/>
              <w:spacing w:after="0" w:line="240" w:lineRule="auto"/>
              <w:rPr>
                <w:sz w:val="24"/>
                <w:szCs w:val="24"/>
              </w:rPr>
            </w:pPr>
            <w:r>
              <w:rPr>
                <w:rFonts w:ascii="Times New Roman" w:hAnsi="Times New Roman" w:cs="Times New Roman"/>
                <w:color w:val="#000000"/>
                <w:sz w:val="24"/>
                <w:szCs w:val="24"/>
              </w:rPr>
              <w:t> 2.	Изучение проблемы дефекта и компенсации как предпосылка клинико-психологической диагностики.</w:t>
            </w:r>
          </w:p>
          <w:p>
            <w:pPr>
              <w:jc w:val="left"/>
              <w:spacing w:after="0" w:line="240" w:lineRule="auto"/>
              <w:rPr>
                <w:sz w:val="24"/>
                <w:szCs w:val="24"/>
              </w:rPr>
            </w:pPr>
            <w:r>
              <w:rPr>
                <w:rFonts w:ascii="Times New Roman" w:hAnsi="Times New Roman" w:cs="Times New Roman"/>
                <w:color w:val="#000000"/>
                <w:sz w:val="24"/>
                <w:szCs w:val="24"/>
              </w:rPr>
              <w:t> 3.	Представление о первичных и вторичных нарушениях (симптомах) в структуре дефекта. Механизмы формирования вторичных нарушений. Что такое первичные, вторичные, третичные симптомы (по Л. С. Выготскому)?</w:t>
            </w:r>
          </w:p>
          <w:p>
            <w:pPr>
              <w:jc w:val="left"/>
              <w:spacing w:after="0" w:line="240" w:lineRule="auto"/>
              <w:rPr>
                <w:sz w:val="24"/>
                <w:szCs w:val="24"/>
              </w:rPr>
            </w:pPr>
            <w:r>
              <w:rPr>
                <w:rFonts w:ascii="Times New Roman" w:hAnsi="Times New Roman" w:cs="Times New Roman"/>
                <w:color w:val="#000000"/>
                <w:sz w:val="24"/>
                <w:szCs w:val="24"/>
              </w:rPr>
              <w:t> 4.	В чем заключается специфика клинико-психологического метода?</w:t>
            </w:r>
          </w:p>
          <w:p>
            <w:pPr>
              <w:jc w:val="left"/>
              <w:spacing w:after="0" w:line="240" w:lineRule="auto"/>
              <w:rPr>
                <w:sz w:val="24"/>
                <w:szCs w:val="24"/>
              </w:rPr>
            </w:pPr>
            <w:r>
              <w:rPr>
                <w:rFonts w:ascii="Times New Roman" w:hAnsi="Times New Roman" w:cs="Times New Roman"/>
                <w:color w:val="#000000"/>
                <w:sz w:val="24"/>
                <w:szCs w:val="24"/>
              </w:rPr>
              <w:t> 5.	Основные принципы диагностической работы с пациентом. Принципы построения патопсихологического эксперимента. Методики патопсихологического исследования (по С. Я. Рубинштейн).</w:t>
            </w:r>
          </w:p>
          <w:p>
            <w:pPr>
              <w:jc w:val="left"/>
              <w:spacing w:after="0" w:line="240" w:lineRule="auto"/>
              <w:rPr>
                <w:sz w:val="24"/>
                <w:szCs w:val="24"/>
              </w:rPr>
            </w:pPr>
            <w:r>
              <w:rPr>
                <w:rFonts w:ascii="Times New Roman" w:hAnsi="Times New Roman" w:cs="Times New Roman"/>
                <w:color w:val="#000000"/>
                <w:sz w:val="24"/>
                <w:szCs w:val="24"/>
              </w:rPr>
              <w:t> 6.	Этапы построения диалога с больным.</w:t>
            </w:r>
          </w:p>
          <w:p>
            <w:pPr>
              <w:jc w:val="left"/>
              <w:spacing w:after="0" w:line="240" w:lineRule="auto"/>
              <w:rPr>
                <w:sz w:val="24"/>
                <w:szCs w:val="24"/>
              </w:rPr>
            </w:pPr>
            <w:r>
              <w:rPr>
                <w:rFonts w:ascii="Times New Roman" w:hAnsi="Times New Roman" w:cs="Times New Roman"/>
                <w:color w:val="#000000"/>
                <w:sz w:val="24"/>
                <w:szCs w:val="24"/>
              </w:rPr>
              <w:t> 7.	Установление клинико-психологического диагноза. Понятие о структуре патопсихологи- ческого синдрома. Необходимые виды диагноза (по Л. С. Выготскому): симптоматический, син-дромологический, этиологический, типологический.</w:t>
            </w:r>
          </w:p>
          <w:p>
            <w:pPr>
              <w:jc w:val="left"/>
              <w:spacing w:after="0" w:line="240" w:lineRule="auto"/>
              <w:rPr>
                <w:sz w:val="24"/>
                <w:szCs w:val="24"/>
              </w:rPr>
            </w:pPr>
            <w:r>
              <w:rPr>
                <w:rFonts w:ascii="Times New Roman" w:hAnsi="Times New Roman" w:cs="Times New Roman"/>
                <w:color w:val="#000000"/>
                <w:sz w:val="24"/>
                <w:szCs w:val="24"/>
              </w:rPr>
              <w:t> 8.	Основные требования к составлению психодиагностических заключений.</w:t>
            </w:r>
          </w:p>
          <w:p>
            <w:pPr>
              <w:jc w:val="left"/>
              <w:spacing w:after="0" w:line="240" w:lineRule="auto"/>
              <w:rPr>
                <w:sz w:val="24"/>
                <w:szCs w:val="24"/>
              </w:rPr>
            </w:pPr>
            <w:r>
              <w:rPr>
                <w:rFonts w:ascii="Times New Roman" w:hAnsi="Times New Roman" w:cs="Times New Roman"/>
                <w:color w:val="#000000"/>
                <w:sz w:val="24"/>
                <w:szCs w:val="24"/>
              </w:rPr>
              <w:t> 9.	Схема психологического обследования ребенка. Сбор анамнеза. Написание психологиче -ского заключения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психические нарушения в подростковом возрасте</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Проблемы психического развития в детском возрасте.</w:t>
            </w:r>
          </w:p>
          <w:p>
            <w:pPr>
              <w:jc w:val="left"/>
              <w:spacing w:after="0" w:line="240" w:lineRule="auto"/>
              <w:rPr>
                <w:sz w:val="24"/>
                <w:szCs w:val="24"/>
              </w:rPr>
            </w:pPr>
            <w:r>
              <w:rPr>
                <w:rFonts w:ascii="Times New Roman" w:hAnsi="Times New Roman" w:cs="Times New Roman"/>
                <w:color w:val="#000000"/>
                <w:sz w:val="24"/>
                <w:szCs w:val="24"/>
              </w:rPr>
              <w:t> 2. Психическая депривация и изоляция в детском возрасте.</w:t>
            </w:r>
          </w:p>
          <w:p>
            <w:pPr>
              <w:jc w:val="left"/>
              <w:spacing w:after="0" w:line="240" w:lineRule="auto"/>
              <w:rPr>
                <w:sz w:val="24"/>
                <w:szCs w:val="24"/>
              </w:rPr>
            </w:pPr>
            <w:r>
              <w:rPr>
                <w:rFonts w:ascii="Times New Roman" w:hAnsi="Times New Roman" w:cs="Times New Roman"/>
                <w:color w:val="#000000"/>
                <w:sz w:val="24"/>
                <w:szCs w:val="24"/>
              </w:rPr>
              <w:t> 3. Основные психопатологические синдромы детского возраста: синдром невропатии; синдром детского аутизма; гипердинамический синдром; синдром детских патологических страхов; син-дром психического инфантилизма.</w:t>
            </w:r>
          </w:p>
          <w:p>
            <w:pPr>
              <w:jc w:val="left"/>
              <w:spacing w:after="0" w:line="240" w:lineRule="auto"/>
              <w:rPr>
                <w:sz w:val="24"/>
                <w:szCs w:val="24"/>
              </w:rPr>
            </w:pPr>
            <w:r>
              <w:rPr>
                <w:rFonts w:ascii="Times New Roman" w:hAnsi="Times New Roman" w:cs="Times New Roman"/>
                <w:color w:val="#000000"/>
                <w:sz w:val="24"/>
                <w:szCs w:val="24"/>
              </w:rPr>
              <w:t> 4. Неврозы в детском возрасте.</w:t>
            </w:r>
          </w:p>
          <w:p>
            <w:pPr>
              <w:jc w:val="left"/>
              <w:spacing w:after="0" w:line="240" w:lineRule="auto"/>
              <w:rPr>
                <w:sz w:val="24"/>
                <w:szCs w:val="24"/>
              </w:rPr>
            </w:pPr>
            <w:r>
              <w:rPr>
                <w:rFonts w:ascii="Times New Roman" w:hAnsi="Times New Roman" w:cs="Times New Roman"/>
                <w:color w:val="#000000"/>
                <w:sz w:val="24"/>
                <w:szCs w:val="24"/>
              </w:rPr>
              <w:t> 5. Влияние ранних этапов онтогенеза на формирование психологических особенностей у соматических больных.</w:t>
            </w:r>
          </w:p>
          <w:p>
            <w:pPr>
              <w:jc w:val="left"/>
              <w:spacing w:after="0" w:line="240" w:lineRule="auto"/>
              <w:rPr>
                <w:sz w:val="24"/>
                <w:szCs w:val="24"/>
              </w:rPr>
            </w:pPr>
            <w:r>
              <w:rPr>
                <w:rFonts w:ascii="Times New Roman" w:hAnsi="Times New Roman" w:cs="Times New Roman"/>
                <w:color w:val="#000000"/>
                <w:sz w:val="24"/>
                <w:szCs w:val="24"/>
              </w:rPr>
              <w:t> 6. Депривация.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Нарушения интеллектуальной сферы детей и подростков</w:t>
            </w:r>
          </w:p>
        </w:tc>
      </w:tr>
      <w:tr>
        <w:trPr>
          <w:trHeight w:hRule="exact" w:val="21.31518"/>
        </w:trPr>
        <w:tc>
          <w:tcPr>
            <w:tcW w:w="9640" w:type="dxa"/>
          </w:tcPr>
          <w:p/>
        </w:tc>
      </w:tr>
      <w:tr>
        <w:trPr>
          <w:trHeight w:hRule="exact" w:val="1669.6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Методы изучения восприятия.</w:t>
            </w:r>
          </w:p>
          <w:p>
            <w:pPr>
              <w:jc w:val="left"/>
              <w:spacing w:after="0" w:line="240" w:lineRule="auto"/>
              <w:rPr>
                <w:sz w:val="24"/>
                <w:szCs w:val="24"/>
              </w:rPr>
            </w:pPr>
            <w:r>
              <w:rPr>
                <w:rFonts w:ascii="Times New Roman" w:hAnsi="Times New Roman" w:cs="Times New Roman"/>
                <w:color w:val="#000000"/>
                <w:sz w:val="24"/>
                <w:szCs w:val="24"/>
              </w:rPr>
              <w:t> 2.	Методы изучения внимания. Корректурная проба.</w:t>
            </w:r>
          </w:p>
          <w:p>
            <w:pPr>
              <w:jc w:val="left"/>
              <w:spacing w:after="0" w:line="240" w:lineRule="auto"/>
              <w:rPr>
                <w:sz w:val="24"/>
                <w:szCs w:val="24"/>
              </w:rPr>
            </w:pPr>
            <w:r>
              <w:rPr>
                <w:rFonts w:ascii="Times New Roman" w:hAnsi="Times New Roman" w:cs="Times New Roman"/>
                <w:color w:val="#000000"/>
                <w:sz w:val="24"/>
                <w:szCs w:val="24"/>
              </w:rPr>
              <w:t> 3.	Методы изучения памяти. Пиктограмма.</w:t>
            </w:r>
          </w:p>
          <w:p>
            <w:pPr>
              <w:jc w:val="left"/>
              <w:spacing w:after="0" w:line="240" w:lineRule="auto"/>
              <w:rPr>
                <w:sz w:val="24"/>
                <w:szCs w:val="24"/>
              </w:rPr>
            </w:pPr>
            <w:r>
              <w:rPr>
                <w:rFonts w:ascii="Times New Roman" w:hAnsi="Times New Roman" w:cs="Times New Roman"/>
                <w:color w:val="#000000"/>
                <w:sz w:val="24"/>
                <w:szCs w:val="24"/>
              </w:rPr>
              <w:t> 4.	Методы изучения мышления и речи. Классификация предметов. Исключение предметов. Сравнение пословиц и поговорок. Исследование конструктивной деятельности. Пиктограмма в изучении мышления.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Методы изучения интеллекта, умственного развития и обучаемости. Обучающий экспе- римент.</w:t>
            </w:r>
          </w:p>
          <w:p>
            <w:pPr>
              <w:jc w:val="left"/>
              <w:spacing w:after="0" w:line="240" w:lineRule="auto"/>
              <w:rPr>
                <w:sz w:val="24"/>
                <w:szCs w:val="24"/>
              </w:rPr>
            </w:pPr>
            <w:r>
              <w:rPr>
                <w:rFonts w:ascii="Times New Roman" w:hAnsi="Times New Roman" w:cs="Times New Roman"/>
                <w:color w:val="#000000"/>
                <w:sz w:val="24"/>
                <w:szCs w:val="24"/>
              </w:rPr>
              <w:t> 6.	Нарушения восприятия и методы их исследования. Агнозии. Нарушения мотивационной стороны восприятия.</w:t>
            </w:r>
          </w:p>
          <w:p>
            <w:pPr>
              <w:jc w:val="left"/>
              <w:spacing w:after="0" w:line="240" w:lineRule="auto"/>
              <w:rPr>
                <w:sz w:val="24"/>
                <w:szCs w:val="24"/>
              </w:rPr>
            </w:pPr>
            <w:r>
              <w:rPr>
                <w:rFonts w:ascii="Times New Roman" w:hAnsi="Times New Roman" w:cs="Times New Roman"/>
                <w:color w:val="#000000"/>
                <w:sz w:val="24"/>
                <w:szCs w:val="24"/>
              </w:rPr>
              <w:t> 7.	Нарушения внимания и методы их исследования.</w:t>
            </w:r>
          </w:p>
          <w:p>
            <w:pPr>
              <w:jc w:val="left"/>
              <w:spacing w:after="0" w:line="240" w:lineRule="auto"/>
              <w:rPr>
                <w:sz w:val="24"/>
                <w:szCs w:val="24"/>
              </w:rPr>
            </w:pPr>
            <w:r>
              <w:rPr>
                <w:rFonts w:ascii="Times New Roman" w:hAnsi="Times New Roman" w:cs="Times New Roman"/>
                <w:color w:val="#000000"/>
                <w:sz w:val="24"/>
                <w:szCs w:val="24"/>
              </w:rPr>
              <w:t> 8.	Нарушения памяти и методы их исследования.</w:t>
            </w:r>
          </w:p>
          <w:p>
            <w:pPr>
              <w:jc w:val="left"/>
              <w:spacing w:after="0" w:line="240" w:lineRule="auto"/>
              <w:rPr>
                <w:sz w:val="24"/>
                <w:szCs w:val="24"/>
              </w:rPr>
            </w:pPr>
            <w:r>
              <w:rPr>
                <w:rFonts w:ascii="Times New Roman" w:hAnsi="Times New Roman" w:cs="Times New Roman"/>
                <w:color w:val="#000000"/>
                <w:sz w:val="24"/>
                <w:szCs w:val="24"/>
              </w:rPr>
              <w:t> 9.	Нарушения мышления и методы их исследования.</w:t>
            </w:r>
          </w:p>
          <w:p>
            <w:pPr>
              <w:jc w:val="left"/>
              <w:spacing w:after="0" w:line="240" w:lineRule="auto"/>
              <w:rPr>
                <w:sz w:val="24"/>
                <w:szCs w:val="24"/>
              </w:rPr>
            </w:pPr>
            <w:r>
              <w:rPr>
                <w:rFonts w:ascii="Times New Roman" w:hAnsi="Times New Roman" w:cs="Times New Roman"/>
                <w:color w:val="#000000"/>
                <w:sz w:val="24"/>
                <w:szCs w:val="24"/>
              </w:rPr>
              <w:t> 10.	Нарушения речи (нарушения фонетической, грамматической и лексической стороны речи, афазии).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Нарушения эмоционально-волевой сферы детей и подростков</w:t>
            </w:r>
          </w:p>
        </w:tc>
      </w:tr>
      <w:tr>
        <w:trPr>
          <w:trHeight w:hRule="exact" w:val="21.31495"/>
        </w:trPr>
        <w:tc>
          <w:tcPr>
            <w:tcW w:w="285" w:type="dxa"/>
          </w:tcPr>
          <w:p/>
        </w:tc>
        <w:tc>
          <w:tcPr>
            <w:tcW w:w="9356" w:type="dxa"/>
          </w:tcPr>
          <w:p/>
        </w:tc>
      </w:tr>
      <w:tr>
        <w:trPr>
          <w:trHeight w:hRule="exact" w:val="4101.0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Дисгармоничное психическое развитие: общая характеристика.</w:t>
            </w:r>
          </w:p>
          <w:p>
            <w:pPr>
              <w:jc w:val="left"/>
              <w:spacing w:after="0" w:line="240" w:lineRule="auto"/>
              <w:rPr>
                <w:sz w:val="24"/>
                <w:szCs w:val="24"/>
              </w:rPr>
            </w:pPr>
            <w:r>
              <w:rPr>
                <w:rFonts w:ascii="Times New Roman" w:hAnsi="Times New Roman" w:cs="Times New Roman"/>
                <w:color w:val="#000000"/>
                <w:sz w:val="24"/>
                <w:szCs w:val="24"/>
              </w:rPr>
              <w:t> 2.	Патохарактерологические реакции детей и подростков.</w:t>
            </w:r>
          </w:p>
          <w:p>
            <w:pPr>
              <w:jc w:val="left"/>
              <w:spacing w:after="0" w:line="240" w:lineRule="auto"/>
              <w:rPr>
                <w:sz w:val="24"/>
                <w:szCs w:val="24"/>
              </w:rPr>
            </w:pPr>
            <w:r>
              <w:rPr>
                <w:rFonts w:ascii="Times New Roman" w:hAnsi="Times New Roman" w:cs="Times New Roman"/>
                <w:color w:val="#000000"/>
                <w:sz w:val="24"/>
                <w:szCs w:val="24"/>
              </w:rPr>
              <w:t> 3.	Акцентуации личности: факторы формирования, формы и их проявления, методы диагно-стики и возможности коррекции.</w:t>
            </w:r>
          </w:p>
          <w:p>
            <w:pPr>
              <w:jc w:val="left"/>
              <w:spacing w:after="0" w:line="240" w:lineRule="auto"/>
              <w:rPr>
                <w:sz w:val="24"/>
                <w:szCs w:val="24"/>
              </w:rPr>
            </w:pPr>
            <w:r>
              <w:rPr>
                <w:rFonts w:ascii="Times New Roman" w:hAnsi="Times New Roman" w:cs="Times New Roman"/>
                <w:color w:val="#000000"/>
                <w:sz w:val="24"/>
                <w:szCs w:val="24"/>
              </w:rPr>
              <w:t> 4.	Психопатии: общая характеристика, основные формы.</w:t>
            </w:r>
          </w:p>
          <w:p>
            <w:pPr>
              <w:jc w:val="left"/>
              <w:spacing w:after="0" w:line="240" w:lineRule="auto"/>
              <w:rPr>
                <w:sz w:val="24"/>
                <w:szCs w:val="24"/>
              </w:rPr>
            </w:pPr>
            <w:r>
              <w:rPr>
                <w:rFonts w:ascii="Times New Roman" w:hAnsi="Times New Roman" w:cs="Times New Roman"/>
                <w:color w:val="#000000"/>
                <w:sz w:val="24"/>
                <w:szCs w:val="24"/>
              </w:rPr>
              <w:t> 5.	Патохарактерологическое формирование личности. Невротическое формирование лично-сти.</w:t>
            </w:r>
          </w:p>
          <w:p>
            <w:pPr>
              <w:jc w:val="left"/>
              <w:spacing w:after="0" w:line="240" w:lineRule="auto"/>
              <w:rPr>
                <w:sz w:val="24"/>
                <w:szCs w:val="24"/>
              </w:rPr>
            </w:pPr>
            <w:r>
              <w:rPr>
                <w:rFonts w:ascii="Times New Roman" w:hAnsi="Times New Roman" w:cs="Times New Roman"/>
                <w:color w:val="#000000"/>
                <w:sz w:val="24"/>
                <w:szCs w:val="24"/>
              </w:rPr>
              <w:t> 6.	Недостатки характера у детей и подростков.</w:t>
            </w:r>
          </w:p>
          <w:p>
            <w:pPr>
              <w:jc w:val="left"/>
              <w:spacing w:after="0" w:line="240" w:lineRule="auto"/>
              <w:rPr>
                <w:sz w:val="24"/>
                <w:szCs w:val="24"/>
              </w:rPr>
            </w:pPr>
            <w:r>
              <w:rPr>
                <w:rFonts w:ascii="Times New Roman" w:hAnsi="Times New Roman" w:cs="Times New Roman"/>
                <w:color w:val="#000000"/>
                <w:sz w:val="24"/>
                <w:szCs w:val="24"/>
              </w:rPr>
              <w:t> 7.	Факторы риска дезадаптации в дошкольном, младшем школьном и подростковом возрас -те.</w:t>
            </w:r>
          </w:p>
          <w:p>
            <w:pPr>
              <w:jc w:val="left"/>
              <w:spacing w:after="0" w:line="240" w:lineRule="auto"/>
              <w:rPr>
                <w:sz w:val="24"/>
                <w:szCs w:val="24"/>
              </w:rPr>
            </w:pPr>
            <w:r>
              <w:rPr>
                <w:rFonts w:ascii="Times New Roman" w:hAnsi="Times New Roman" w:cs="Times New Roman"/>
                <w:color w:val="#000000"/>
                <w:sz w:val="24"/>
                <w:szCs w:val="24"/>
              </w:rPr>
              <w:t> 8.	Основные синдромы психических нарушений у детей в различных возрастах.</w:t>
            </w:r>
          </w:p>
          <w:p>
            <w:pPr>
              <w:jc w:val="left"/>
              <w:spacing w:after="0" w:line="240" w:lineRule="auto"/>
              <w:rPr>
                <w:sz w:val="24"/>
                <w:szCs w:val="24"/>
              </w:rPr>
            </w:pPr>
            <w:r>
              <w:rPr>
                <w:rFonts w:ascii="Times New Roman" w:hAnsi="Times New Roman" w:cs="Times New Roman"/>
                <w:color w:val="#000000"/>
                <w:sz w:val="24"/>
                <w:szCs w:val="24"/>
              </w:rPr>
              <w:t> 9.	Синдромы первых лет жизни: синдром невропатии и синдромы раннего детского аутизма.</w:t>
            </w:r>
          </w:p>
          <w:p>
            <w:pPr>
              <w:jc w:val="left"/>
              <w:spacing w:after="0" w:line="240" w:lineRule="auto"/>
              <w:rPr>
                <w:sz w:val="24"/>
                <w:szCs w:val="24"/>
              </w:rPr>
            </w:pPr>
            <w:r>
              <w:rPr>
                <w:rFonts w:ascii="Times New Roman" w:hAnsi="Times New Roman" w:cs="Times New Roman"/>
                <w:color w:val="#000000"/>
                <w:sz w:val="24"/>
                <w:szCs w:val="24"/>
              </w:rPr>
              <w:t> 10.	Синдромы страхов у детей.</w:t>
            </w:r>
          </w:p>
          <w:p>
            <w:pPr>
              <w:jc w:val="left"/>
              <w:spacing w:after="0" w:line="240" w:lineRule="auto"/>
              <w:rPr>
                <w:sz w:val="24"/>
                <w:szCs w:val="24"/>
              </w:rPr>
            </w:pPr>
            <w:r>
              <w:rPr>
                <w:rFonts w:ascii="Times New Roman" w:hAnsi="Times New Roman" w:cs="Times New Roman"/>
                <w:color w:val="#000000"/>
                <w:sz w:val="24"/>
                <w:szCs w:val="24"/>
              </w:rPr>
              <w:t> 11.	Гипердинамический синдром.</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«Клиническая психология детей и подростков»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Венгер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https://urait.ru/bcode/437534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978-5-534-02648-1.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https://www.biblio-online.ru/bcode/431823</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Александрова</w:t>
            </w:r>
            <w:r>
              <w:rPr/>
              <w:t xml:space="preserve"> </w:t>
            </w:r>
            <w:r>
              <w:rPr>
                <w:rFonts w:ascii="Times New Roman" w:hAnsi="Times New Roman" w:cs="Times New Roman"/>
                <w:color w:val="#000000"/>
                <w:sz w:val="24"/>
                <w:szCs w:val="24"/>
              </w:rPr>
              <w:t>Н.В..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http://lib.omga.su/files/a/aleksandrova_klin_psih.pdf</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клиническую</w:t>
            </w:r>
            <w:r>
              <w:rPr/>
              <w:t xml:space="preserve"> </w:t>
            </w:r>
            <w:r>
              <w:rPr>
                <w:rFonts w:ascii="Times New Roman" w:hAnsi="Times New Roman" w:cs="Times New Roman"/>
                <w:color w:val="#000000"/>
                <w:sz w:val="24"/>
                <w:szCs w:val="24"/>
              </w:rPr>
              <w:t>психологию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Залевский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https://urait.ru/bcode/456304</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31.7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(ПО)(24)_plx_Клиническая психология детей и подростков</dc:title>
  <dc:creator>FastReport.NET</dc:creator>
</cp:coreProperties>
</file>